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5C5" w:rsidRPr="00205C69" w:rsidRDefault="004265C5" w:rsidP="00633AA0">
      <w:pPr>
        <w:spacing w:after="0"/>
        <w:jc w:val="center"/>
        <w:rPr>
          <w:rFonts w:ascii="Times New Roman" w:hAnsi="Times New Roman" w:cs="Times New Roman"/>
          <w:b/>
          <w:sz w:val="28"/>
          <w:szCs w:val="28"/>
        </w:rPr>
      </w:pPr>
      <w:r w:rsidRPr="00205C69">
        <w:rPr>
          <w:rFonts w:ascii="Times New Roman" w:hAnsi="Times New Roman" w:cs="Times New Roman"/>
          <w:b/>
          <w:sz w:val="28"/>
          <w:szCs w:val="28"/>
        </w:rPr>
        <w:t>Zásady hodnocení akademických pracovníků za vědeckou činnost</w:t>
      </w:r>
    </w:p>
    <w:p w:rsidR="004265C5" w:rsidRDefault="004265C5" w:rsidP="00633AA0">
      <w:pPr>
        <w:jc w:val="center"/>
        <w:rPr>
          <w:rFonts w:ascii="Times New Roman" w:hAnsi="Times New Roman" w:cs="Times New Roman"/>
          <w:sz w:val="28"/>
          <w:szCs w:val="28"/>
        </w:rPr>
      </w:pPr>
      <w:r>
        <w:rPr>
          <w:rFonts w:ascii="Times New Roman" w:hAnsi="Times New Roman" w:cs="Times New Roman"/>
          <w:sz w:val="28"/>
          <w:szCs w:val="28"/>
        </w:rPr>
        <w:t>(</w:t>
      </w:r>
      <w:r w:rsidR="00995EAC">
        <w:rPr>
          <w:rFonts w:ascii="Times New Roman" w:hAnsi="Times New Roman" w:cs="Times New Roman"/>
          <w:sz w:val="28"/>
          <w:szCs w:val="28"/>
        </w:rPr>
        <w:t>schválené</w:t>
      </w:r>
      <w:r w:rsidR="00185F49">
        <w:rPr>
          <w:rFonts w:ascii="Times New Roman" w:hAnsi="Times New Roman" w:cs="Times New Roman"/>
          <w:sz w:val="28"/>
          <w:szCs w:val="28"/>
        </w:rPr>
        <w:t xml:space="preserve"> Vědeckou radou PF UK 11. 6. 2015</w:t>
      </w:r>
      <w:r>
        <w:rPr>
          <w:rFonts w:ascii="Times New Roman" w:hAnsi="Times New Roman" w:cs="Times New Roman"/>
          <w:sz w:val="28"/>
          <w:szCs w:val="28"/>
        </w:rPr>
        <w:t>)</w:t>
      </w:r>
    </w:p>
    <w:p w:rsidR="009A6E25" w:rsidRDefault="00864626" w:rsidP="00864626">
      <w:pPr>
        <w:jc w:val="both"/>
        <w:rPr>
          <w:rFonts w:ascii="Times New Roman" w:hAnsi="Times New Roman" w:cs="Times New Roman"/>
          <w:sz w:val="28"/>
          <w:szCs w:val="28"/>
        </w:rPr>
      </w:pPr>
      <w:r>
        <w:rPr>
          <w:rFonts w:ascii="Times New Roman" w:hAnsi="Times New Roman" w:cs="Times New Roman"/>
          <w:sz w:val="28"/>
          <w:szCs w:val="28"/>
        </w:rPr>
        <w:t>Vědecká a tvůrčí činnost je neodmyslitelnou součástí náplně pracovního vztahu každého akademického pracovníka k fakultě.</w:t>
      </w:r>
      <w:r w:rsidR="001C0C02">
        <w:rPr>
          <w:rFonts w:ascii="Times New Roman" w:hAnsi="Times New Roman" w:cs="Times New Roman"/>
          <w:sz w:val="28"/>
          <w:szCs w:val="28"/>
        </w:rPr>
        <w:t xml:space="preserve"> Běžně by měla představovat významnou část pracovní činnosti vykonávané v rozsahu pracovního úvazku pro fakultu s přihlédnutím ke stupni akademické kvalifikace</w:t>
      </w:r>
      <w:r>
        <w:rPr>
          <w:rFonts w:ascii="Times New Roman" w:hAnsi="Times New Roman" w:cs="Times New Roman"/>
          <w:sz w:val="28"/>
          <w:szCs w:val="28"/>
        </w:rPr>
        <w:t xml:space="preserve"> Kompenzace nižšího vědeckého výkonu pedagogickou činností, výkonem exekutivních funkcí na fakultě, organizací vědecké práce apod. je sice představitelná, nicméně</w:t>
      </w:r>
      <w:r w:rsidR="00DD5E77">
        <w:rPr>
          <w:rFonts w:ascii="Times New Roman" w:hAnsi="Times New Roman" w:cs="Times New Roman"/>
          <w:sz w:val="28"/>
          <w:szCs w:val="28"/>
        </w:rPr>
        <w:t xml:space="preserve"> nulová publikační činnost je ve střednědobém (tříletém) horizontu nepřijatelná.</w:t>
      </w:r>
      <w:r>
        <w:rPr>
          <w:rFonts w:ascii="Times New Roman" w:hAnsi="Times New Roman" w:cs="Times New Roman"/>
          <w:sz w:val="28"/>
          <w:szCs w:val="28"/>
        </w:rPr>
        <w:t xml:space="preserve"> </w:t>
      </w:r>
      <w:r w:rsidR="00B11D40">
        <w:rPr>
          <w:rFonts w:ascii="Times New Roman" w:hAnsi="Times New Roman" w:cs="Times New Roman"/>
          <w:sz w:val="28"/>
          <w:szCs w:val="28"/>
        </w:rPr>
        <w:t>Výše uvedené nelze aplikovat na katedry, které sice plní důležité úkoly (katedry tělesné výchovy, katedry jazyků)</w:t>
      </w:r>
      <w:r w:rsidR="00F56D47">
        <w:rPr>
          <w:rFonts w:ascii="Times New Roman" w:hAnsi="Times New Roman" w:cs="Times New Roman"/>
          <w:sz w:val="28"/>
          <w:szCs w:val="28"/>
        </w:rPr>
        <w:t>,</w:t>
      </w:r>
      <w:r w:rsidR="00B11D40">
        <w:rPr>
          <w:rFonts w:ascii="Times New Roman" w:hAnsi="Times New Roman" w:cs="Times New Roman"/>
          <w:sz w:val="28"/>
          <w:szCs w:val="28"/>
        </w:rPr>
        <w:t xml:space="preserve"> ale kde se pro jejich specifi</w:t>
      </w:r>
      <w:r w:rsidR="00B54D83">
        <w:rPr>
          <w:rFonts w:ascii="Times New Roman" w:hAnsi="Times New Roman" w:cs="Times New Roman"/>
          <w:sz w:val="28"/>
          <w:szCs w:val="28"/>
        </w:rPr>
        <w:t>c</w:t>
      </w:r>
      <w:r w:rsidR="00B11D40">
        <w:rPr>
          <w:rFonts w:ascii="Times New Roman" w:hAnsi="Times New Roman" w:cs="Times New Roman"/>
          <w:sz w:val="28"/>
          <w:szCs w:val="28"/>
        </w:rPr>
        <w:t>kou činnost vědecká produkce neočekává.</w:t>
      </w:r>
    </w:p>
    <w:p w:rsidR="00E62D35" w:rsidRDefault="000C570A" w:rsidP="00864626">
      <w:pPr>
        <w:jc w:val="both"/>
        <w:rPr>
          <w:rFonts w:ascii="Times New Roman" w:hAnsi="Times New Roman" w:cs="Times New Roman"/>
          <w:sz w:val="28"/>
          <w:szCs w:val="28"/>
        </w:rPr>
      </w:pPr>
      <w:r>
        <w:rPr>
          <w:rFonts w:ascii="Times New Roman" w:hAnsi="Times New Roman" w:cs="Times New Roman"/>
          <w:sz w:val="28"/>
          <w:szCs w:val="28"/>
        </w:rPr>
        <w:t>Při posuzování proporcí zapojení akademických pracovníků do vědecké a</w:t>
      </w:r>
      <w:r w:rsidR="00205C69">
        <w:rPr>
          <w:rFonts w:ascii="Times New Roman" w:hAnsi="Times New Roman" w:cs="Times New Roman"/>
          <w:sz w:val="28"/>
          <w:szCs w:val="28"/>
        </w:rPr>
        <w:t> </w:t>
      </w:r>
      <w:r w:rsidR="00812DE4">
        <w:rPr>
          <w:rFonts w:ascii="Times New Roman" w:hAnsi="Times New Roman" w:cs="Times New Roman"/>
          <w:sz w:val="28"/>
          <w:szCs w:val="28"/>
        </w:rPr>
        <w:t xml:space="preserve"> </w:t>
      </w:r>
      <w:r>
        <w:rPr>
          <w:rFonts w:ascii="Times New Roman" w:hAnsi="Times New Roman" w:cs="Times New Roman"/>
          <w:sz w:val="28"/>
          <w:szCs w:val="28"/>
        </w:rPr>
        <w:t>pedagogické činnosti je třeba posuzovat krátkodobý faktor v ročních cyklech a faktor střednědobý ve zhruba tříletých cyklech, který umožní minimalizovat nebo dokonce neutralizovat nahodilosti, zejména jednorázové výpadky způsobené okolnostmi jako</w:t>
      </w:r>
      <w:r w:rsidR="00185F49">
        <w:rPr>
          <w:rFonts w:ascii="Times New Roman" w:hAnsi="Times New Roman" w:cs="Times New Roman"/>
          <w:sz w:val="28"/>
          <w:szCs w:val="28"/>
        </w:rPr>
        <w:t xml:space="preserve"> </w:t>
      </w:r>
      <w:r w:rsidR="00185F49" w:rsidRPr="00995EAC">
        <w:rPr>
          <w:rFonts w:ascii="Times New Roman" w:hAnsi="Times New Roman" w:cs="Times New Roman"/>
          <w:sz w:val="28"/>
          <w:szCs w:val="28"/>
        </w:rPr>
        <w:t>vyšší</w:t>
      </w:r>
      <w:r>
        <w:rPr>
          <w:rFonts w:ascii="Times New Roman" w:hAnsi="Times New Roman" w:cs="Times New Roman"/>
          <w:sz w:val="28"/>
          <w:szCs w:val="28"/>
        </w:rPr>
        <w:t xml:space="preserve"> věk, delší nemoc, </w:t>
      </w:r>
      <w:r w:rsidR="00185F49" w:rsidRPr="00995EAC">
        <w:rPr>
          <w:rFonts w:ascii="Times New Roman" w:hAnsi="Times New Roman" w:cs="Times New Roman"/>
          <w:sz w:val="28"/>
          <w:szCs w:val="28"/>
        </w:rPr>
        <w:t>péče o malé dítě</w:t>
      </w:r>
      <w:r>
        <w:rPr>
          <w:rFonts w:ascii="Times New Roman" w:hAnsi="Times New Roman" w:cs="Times New Roman"/>
          <w:sz w:val="28"/>
          <w:szCs w:val="28"/>
        </w:rPr>
        <w:t xml:space="preserve"> apod.</w:t>
      </w:r>
    </w:p>
    <w:p w:rsidR="00A14BD7" w:rsidRDefault="00E62D35" w:rsidP="00864626">
      <w:pPr>
        <w:jc w:val="both"/>
        <w:rPr>
          <w:rFonts w:ascii="Times New Roman" w:hAnsi="Times New Roman" w:cs="Times New Roman"/>
          <w:sz w:val="28"/>
          <w:szCs w:val="28"/>
        </w:rPr>
      </w:pPr>
      <w:r>
        <w:rPr>
          <w:rFonts w:ascii="Times New Roman" w:hAnsi="Times New Roman" w:cs="Times New Roman"/>
          <w:sz w:val="28"/>
          <w:szCs w:val="28"/>
        </w:rPr>
        <w:t>Hodnocení vědecké a tvůrčí činnosti by mělo zohledňovat především kvalitu. Tu je schopen posuzovat hlavně garant příslušného vědního oboru, případně osobnosti, které v daném oboru dosáhly odpovídajících vědeckých hodností a</w:t>
      </w:r>
      <w:r w:rsidR="00205C69">
        <w:rPr>
          <w:rFonts w:ascii="Times New Roman" w:hAnsi="Times New Roman" w:cs="Times New Roman"/>
          <w:sz w:val="28"/>
          <w:szCs w:val="28"/>
        </w:rPr>
        <w:t> </w:t>
      </w:r>
      <w:r>
        <w:rPr>
          <w:rFonts w:ascii="Times New Roman" w:hAnsi="Times New Roman" w:cs="Times New Roman"/>
          <w:sz w:val="28"/>
          <w:szCs w:val="28"/>
        </w:rPr>
        <w:t>náležitého renomé. Důležitým kritériem by měla být též citovanost díla, ohlasy, recenze, případně úspěch v soutěžích, uznání a ocenění. Větší váhu je potřeba přikládat výstupům publikovaným v zahraničí (mimo SR), dále cizojazyčným výstupům zahraničním i tuzemským.</w:t>
      </w:r>
      <w:r w:rsidR="002D0AB7">
        <w:rPr>
          <w:rFonts w:ascii="Times New Roman" w:hAnsi="Times New Roman" w:cs="Times New Roman"/>
          <w:sz w:val="28"/>
          <w:szCs w:val="28"/>
        </w:rPr>
        <w:t xml:space="preserve"> </w:t>
      </w:r>
      <w:r w:rsidR="00ED4364">
        <w:rPr>
          <w:rFonts w:ascii="Times New Roman" w:hAnsi="Times New Roman" w:cs="Times New Roman"/>
          <w:sz w:val="28"/>
          <w:szCs w:val="28"/>
        </w:rPr>
        <w:t xml:space="preserve">U časopiseckých článků by zvýšený význam měla </w:t>
      </w:r>
      <w:r w:rsidR="009028A0">
        <w:rPr>
          <w:rFonts w:ascii="Times New Roman" w:hAnsi="Times New Roman" w:cs="Times New Roman"/>
          <w:sz w:val="28"/>
          <w:szCs w:val="28"/>
        </w:rPr>
        <w:t>mít</w:t>
      </w:r>
      <w:r w:rsidR="00ED4364">
        <w:rPr>
          <w:rFonts w:ascii="Times New Roman" w:hAnsi="Times New Roman" w:cs="Times New Roman"/>
          <w:sz w:val="28"/>
          <w:szCs w:val="28"/>
        </w:rPr>
        <w:t xml:space="preserve"> publikace v periodiku s impaktem WoS, Scopus nebo ERIH. Hodnocení podle metodiky RIV je důležitým, ale rozhodně ne jediným kritériem pro evaluaci.</w:t>
      </w:r>
    </w:p>
    <w:p w:rsidR="0092109A" w:rsidRDefault="0092109A" w:rsidP="00864626">
      <w:pPr>
        <w:jc w:val="both"/>
        <w:rPr>
          <w:rFonts w:ascii="Times New Roman" w:hAnsi="Times New Roman" w:cs="Times New Roman"/>
          <w:sz w:val="28"/>
          <w:szCs w:val="28"/>
        </w:rPr>
      </w:pPr>
    </w:p>
    <w:p w:rsidR="00A14BD7" w:rsidRDefault="00A14BD7" w:rsidP="00864626">
      <w:pPr>
        <w:jc w:val="both"/>
        <w:rPr>
          <w:rFonts w:ascii="Times New Roman" w:hAnsi="Times New Roman" w:cs="Times New Roman"/>
          <w:sz w:val="28"/>
          <w:szCs w:val="28"/>
        </w:rPr>
      </w:pPr>
      <w:r>
        <w:rPr>
          <w:rFonts w:ascii="Times New Roman" w:hAnsi="Times New Roman" w:cs="Times New Roman"/>
          <w:sz w:val="28"/>
          <w:szCs w:val="28"/>
        </w:rPr>
        <w:t>Pokud jde o jednotlivé druhy</w:t>
      </w:r>
      <w:r w:rsidR="00660C63">
        <w:rPr>
          <w:rFonts w:ascii="Times New Roman" w:hAnsi="Times New Roman" w:cs="Times New Roman"/>
          <w:sz w:val="28"/>
          <w:szCs w:val="28"/>
        </w:rPr>
        <w:t xml:space="preserve"> publikačních</w:t>
      </w:r>
      <w:r>
        <w:rPr>
          <w:rFonts w:ascii="Times New Roman" w:hAnsi="Times New Roman" w:cs="Times New Roman"/>
          <w:sz w:val="28"/>
          <w:szCs w:val="28"/>
        </w:rPr>
        <w:t xml:space="preserve"> </w:t>
      </w:r>
      <w:r w:rsidRPr="00660C63">
        <w:rPr>
          <w:rFonts w:ascii="Times New Roman" w:hAnsi="Times New Roman" w:cs="Times New Roman"/>
          <w:sz w:val="28"/>
          <w:szCs w:val="28"/>
        </w:rPr>
        <w:t>výstupů</w:t>
      </w:r>
      <w:r>
        <w:rPr>
          <w:rFonts w:ascii="Times New Roman" w:hAnsi="Times New Roman" w:cs="Times New Roman"/>
          <w:sz w:val="28"/>
          <w:szCs w:val="28"/>
        </w:rPr>
        <w:t>, největší preference mají</w:t>
      </w:r>
      <w:r w:rsidR="00995EAC">
        <w:rPr>
          <w:rFonts w:ascii="Times New Roman" w:hAnsi="Times New Roman" w:cs="Times New Roman"/>
          <w:sz w:val="28"/>
          <w:szCs w:val="28"/>
        </w:rPr>
        <w:t xml:space="preserve"> následující pořadí</w:t>
      </w:r>
      <w:bookmarkStart w:id="0" w:name="_GoBack"/>
      <w:bookmarkEnd w:id="0"/>
      <w:r>
        <w:rPr>
          <w:rFonts w:ascii="Times New Roman" w:hAnsi="Times New Roman" w:cs="Times New Roman"/>
          <w:sz w:val="28"/>
          <w:szCs w:val="28"/>
        </w:rPr>
        <w:t>:</w:t>
      </w:r>
    </w:p>
    <w:p w:rsidR="00A14BD7" w:rsidRDefault="00A14BD7" w:rsidP="00A14BD7">
      <w:pPr>
        <w:pStyle w:val="Odstavecseseznamem"/>
        <w:numPr>
          <w:ilvl w:val="0"/>
          <w:numId w:val="1"/>
        </w:numPr>
        <w:jc w:val="both"/>
        <w:rPr>
          <w:rFonts w:ascii="Times New Roman" w:hAnsi="Times New Roman" w:cs="Times New Roman"/>
          <w:sz w:val="28"/>
          <w:szCs w:val="28"/>
        </w:rPr>
      </w:pPr>
      <w:r>
        <w:rPr>
          <w:rFonts w:ascii="Times New Roman" w:hAnsi="Times New Roman" w:cs="Times New Roman"/>
          <w:sz w:val="28"/>
          <w:szCs w:val="28"/>
        </w:rPr>
        <w:t>Vědecké monografie nebo kapitoly v nich;</w:t>
      </w:r>
    </w:p>
    <w:p w:rsidR="00660C63" w:rsidRDefault="00660C63" w:rsidP="00A14BD7">
      <w:pPr>
        <w:pStyle w:val="Odstavecseseznamem"/>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Zahraniční časopisecké články; </w:t>
      </w:r>
    </w:p>
    <w:p w:rsidR="00A14BD7" w:rsidRDefault="00A14BD7" w:rsidP="00A14BD7">
      <w:pPr>
        <w:pStyle w:val="Odstavecseseznamem"/>
        <w:numPr>
          <w:ilvl w:val="0"/>
          <w:numId w:val="1"/>
        </w:numPr>
        <w:jc w:val="both"/>
        <w:rPr>
          <w:rFonts w:ascii="Times New Roman" w:hAnsi="Times New Roman" w:cs="Times New Roman"/>
          <w:sz w:val="28"/>
          <w:szCs w:val="28"/>
        </w:rPr>
      </w:pPr>
      <w:r>
        <w:rPr>
          <w:rFonts w:ascii="Times New Roman" w:hAnsi="Times New Roman" w:cs="Times New Roman"/>
          <w:sz w:val="28"/>
          <w:szCs w:val="28"/>
        </w:rPr>
        <w:t>Komentáře k právním předpisům jako výsledek aplikovaného výzkumu;</w:t>
      </w:r>
    </w:p>
    <w:p w:rsidR="00660C63" w:rsidRDefault="00660C63" w:rsidP="00A14BD7">
      <w:pPr>
        <w:pStyle w:val="Odstavecseseznamem"/>
        <w:numPr>
          <w:ilvl w:val="0"/>
          <w:numId w:val="1"/>
        </w:numPr>
        <w:jc w:val="both"/>
        <w:rPr>
          <w:rFonts w:ascii="Times New Roman" w:hAnsi="Times New Roman" w:cs="Times New Roman"/>
          <w:sz w:val="28"/>
          <w:szCs w:val="28"/>
        </w:rPr>
      </w:pPr>
      <w:r>
        <w:rPr>
          <w:rFonts w:ascii="Times New Roman" w:hAnsi="Times New Roman" w:cs="Times New Roman"/>
          <w:sz w:val="28"/>
          <w:szCs w:val="28"/>
        </w:rPr>
        <w:t>Časopisecké články;</w:t>
      </w:r>
    </w:p>
    <w:p w:rsidR="00A14BD7" w:rsidRDefault="00660C63" w:rsidP="00A14BD7">
      <w:pPr>
        <w:pStyle w:val="Odstavecseseznamem"/>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Učební texty</w:t>
      </w:r>
      <w:r w:rsidR="00A14BD7">
        <w:rPr>
          <w:rFonts w:ascii="Times New Roman" w:hAnsi="Times New Roman" w:cs="Times New Roman"/>
          <w:sz w:val="28"/>
          <w:szCs w:val="28"/>
        </w:rPr>
        <w:t xml:space="preserve"> promítající do pedagogického procesu výsledky vědeckého výzkumu;</w:t>
      </w:r>
    </w:p>
    <w:p w:rsidR="005D488E" w:rsidRDefault="00A0062B" w:rsidP="005D488E">
      <w:pPr>
        <w:pStyle w:val="Odstavecseseznamem"/>
        <w:numPr>
          <w:ilvl w:val="0"/>
          <w:numId w:val="1"/>
        </w:numPr>
        <w:jc w:val="both"/>
        <w:rPr>
          <w:rFonts w:ascii="Times New Roman" w:hAnsi="Times New Roman" w:cs="Times New Roman"/>
          <w:sz w:val="28"/>
          <w:szCs w:val="28"/>
        </w:rPr>
      </w:pPr>
      <w:r>
        <w:rPr>
          <w:rFonts w:ascii="Times New Roman" w:hAnsi="Times New Roman" w:cs="Times New Roman"/>
          <w:sz w:val="28"/>
          <w:szCs w:val="28"/>
        </w:rPr>
        <w:t>Jiný výsledek</w:t>
      </w:r>
      <w:r w:rsidR="00DE2D7E">
        <w:rPr>
          <w:rFonts w:ascii="Times New Roman" w:hAnsi="Times New Roman" w:cs="Times New Roman"/>
          <w:sz w:val="28"/>
          <w:szCs w:val="28"/>
        </w:rPr>
        <w:t xml:space="preserve"> (</w:t>
      </w:r>
      <w:r w:rsidR="00E45D3A">
        <w:rPr>
          <w:rFonts w:ascii="Times New Roman" w:hAnsi="Times New Roman" w:cs="Times New Roman"/>
          <w:sz w:val="28"/>
          <w:szCs w:val="28"/>
        </w:rPr>
        <w:t>např.</w:t>
      </w:r>
      <w:r w:rsidR="00995EAC">
        <w:rPr>
          <w:rFonts w:ascii="Times New Roman" w:hAnsi="Times New Roman" w:cs="Times New Roman"/>
          <w:sz w:val="28"/>
          <w:szCs w:val="28"/>
        </w:rPr>
        <w:t xml:space="preserve"> článek ve sborníku,</w:t>
      </w:r>
      <w:r w:rsidR="00E45D3A">
        <w:rPr>
          <w:rFonts w:ascii="Times New Roman" w:hAnsi="Times New Roman" w:cs="Times New Roman"/>
          <w:sz w:val="28"/>
          <w:szCs w:val="28"/>
        </w:rPr>
        <w:t xml:space="preserve"> recenze apod.</w:t>
      </w:r>
      <w:r w:rsidR="00DE2D7E">
        <w:rPr>
          <w:rFonts w:ascii="Times New Roman" w:hAnsi="Times New Roman" w:cs="Times New Roman"/>
          <w:sz w:val="28"/>
          <w:szCs w:val="28"/>
        </w:rPr>
        <w:t>)</w:t>
      </w:r>
      <w:r w:rsidR="00205C69">
        <w:rPr>
          <w:rFonts w:ascii="Times New Roman" w:hAnsi="Times New Roman" w:cs="Times New Roman"/>
          <w:sz w:val="28"/>
          <w:szCs w:val="28"/>
        </w:rPr>
        <w:t>.</w:t>
      </w:r>
    </w:p>
    <w:p w:rsidR="000C570A" w:rsidRDefault="00A14BD7" w:rsidP="00A14BD7">
      <w:pPr>
        <w:jc w:val="both"/>
        <w:rPr>
          <w:rFonts w:ascii="Times New Roman" w:hAnsi="Times New Roman" w:cs="Times New Roman"/>
          <w:sz w:val="28"/>
          <w:szCs w:val="28"/>
        </w:rPr>
      </w:pPr>
      <w:r>
        <w:rPr>
          <w:rFonts w:ascii="Times New Roman" w:hAnsi="Times New Roman" w:cs="Times New Roman"/>
          <w:sz w:val="28"/>
          <w:szCs w:val="28"/>
        </w:rPr>
        <w:t>Do hodnocení vědecké práce nepochybně patří zapojení do zahraničních a</w:t>
      </w:r>
      <w:r w:rsidR="00205C69">
        <w:rPr>
          <w:rFonts w:ascii="Times New Roman" w:hAnsi="Times New Roman" w:cs="Times New Roman"/>
          <w:sz w:val="28"/>
          <w:szCs w:val="28"/>
        </w:rPr>
        <w:t> </w:t>
      </w:r>
      <w:r>
        <w:rPr>
          <w:rFonts w:ascii="Times New Roman" w:hAnsi="Times New Roman" w:cs="Times New Roman"/>
          <w:sz w:val="28"/>
          <w:szCs w:val="28"/>
        </w:rPr>
        <w:t xml:space="preserve"> tuzemských grantů či projektů, aktivní účast na zahraničních či tuzemských konferencích, podíl na zapojení studentů doktorandského či magisterského studia do vědecké činnosti (SVV, GA UK, SVOČ) apod., popřípadě podíl na organizaci vědecké činnosti zejména příprava konferencí. Z</w:t>
      </w:r>
      <w:r w:rsidR="004A29F7">
        <w:rPr>
          <w:rFonts w:ascii="Times New Roman" w:hAnsi="Times New Roman" w:cs="Times New Roman"/>
          <w:sz w:val="28"/>
          <w:szCs w:val="28"/>
        </w:rPr>
        <w:t> </w:t>
      </w:r>
      <w:r>
        <w:rPr>
          <w:rFonts w:ascii="Times New Roman" w:hAnsi="Times New Roman" w:cs="Times New Roman"/>
          <w:sz w:val="28"/>
          <w:szCs w:val="28"/>
        </w:rPr>
        <w:t>hlediska</w:t>
      </w:r>
      <w:r w:rsidR="004A29F7">
        <w:rPr>
          <w:rFonts w:ascii="Times New Roman" w:hAnsi="Times New Roman" w:cs="Times New Roman"/>
          <w:sz w:val="28"/>
          <w:szCs w:val="28"/>
        </w:rPr>
        <w:t xml:space="preserve"> vědecké</w:t>
      </w:r>
      <w:r>
        <w:rPr>
          <w:rFonts w:ascii="Times New Roman" w:hAnsi="Times New Roman" w:cs="Times New Roman"/>
          <w:sz w:val="28"/>
          <w:szCs w:val="28"/>
        </w:rPr>
        <w:t xml:space="preserve"> </w:t>
      </w:r>
      <w:r w:rsidRPr="004A29F7">
        <w:rPr>
          <w:rFonts w:ascii="Times New Roman" w:hAnsi="Times New Roman" w:cs="Times New Roman"/>
          <w:sz w:val="28"/>
          <w:szCs w:val="28"/>
        </w:rPr>
        <w:t>prestiže</w:t>
      </w:r>
      <w:r>
        <w:rPr>
          <w:rFonts w:ascii="Times New Roman" w:hAnsi="Times New Roman" w:cs="Times New Roman"/>
          <w:sz w:val="28"/>
          <w:szCs w:val="28"/>
        </w:rPr>
        <w:t xml:space="preserve"> fakulty je potřeba považovat za významné členství v mezinárodních vědeckých organizacích, vědeckých radách a v redakčních radách odborných právnických časopisů. </w:t>
      </w:r>
    </w:p>
    <w:p w:rsidR="00D64D47" w:rsidRDefault="00D64D47" w:rsidP="00A14BD7">
      <w:pPr>
        <w:jc w:val="both"/>
        <w:rPr>
          <w:rFonts w:ascii="Times New Roman" w:hAnsi="Times New Roman" w:cs="Times New Roman"/>
          <w:sz w:val="28"/>
          <w:szCs w:val="28"/>
        </w:rPr>
      </w:pPr>
      <w:r>
        <w:rPr>
          <w:rFonts w:ascii="Times New Roman" w:hAnsi="Times New Roman" w:cs="Times New Roman"/>
          <w:sz w:val="28"/>
          <w:szCs w:val="28"/>
        </w:rPr>
        <w:t>Odměny za vědeckou práci je třeba brát jako bonus za mimořádné vědecké výsledky. Posuzování na základě shora uvedených kritérií by měl provádět garant vědního oboru, popřípadě určený profesor příslušného oboru.</w:t>
      </w:r>
      <w:r w:rsidR="00EF2163">
        <w:rPr>
          <w:rFonts w:ascii="Times New Roman" w:hAnsi="Times New Roman" w:cs="Times New Roman"/>
          <w:sz w:val="28"/>
          <w:szCs w:val="28"/>
        </w:rPr>
        <w:t xml:space="preserve"> </w:t>
      </w:r>
      <w:r w:rsidR="004A29F7" w:rsidRPr="000661E5">
        <w:rPr>
          <w:rFonts w:ascii="Times New Roman" w:hAnsi="Times New Roman" w:cs="Times New Roman"/>
          <w:sz w:val="28"/>
          <w:szCs w:val="28"/>
        </w:rPr>
        <w:t xml:space="preserve">Vedle toho </w:t>
      </w:r>
      <w:r w:rsidR="00375562" w:rsidRPr="000661E5">
        <w:rPr>
          <w:rFonts w:ascii="Times New Roman" w:hAnsi="Times New Roman" w:cs="Times New Roman"/>
          <w:sz w:val="28"/>
          <w:szCs w:val="28"/>
        </w:rPr>
        <w:t>může být zohledněna</w:t>
      </w:r>
      <w:r w:rsidR="004A29F7" w:rsidRPr="000661E5">
        <w:rPr>
          <w:rFonts w:ascii="Times New Roman" w:hAnsi="Times New Roman" w:cs="Times New Roman"/>
          <w:sz w:val="28"/>
          <w:szCs w:val="28"/>
        </w:rPr>
        <w:t xml:space="preserve"> vazba mezi publikací přijatou do RIV a odměnou.</w:t>
      </w:r>
      <w:r w:rsidR="004A29F7">
        <w:rPr>
          <w:rFonts w:ascii="Times New Roman" w:hAnsi="Times New Roman" w:cs="Times New Roman"/>
          <w:sz w:val="28"/>
          <w:szCs w:val="28"/>
        </w:rPr>
        <w:t xml:space="preserve"> </w:t>
      </w:r>
      <w:r w:rsidR="002D1DBD">
        <w:rPr>
          <w:rFonts w:ascii="Times New Roman" w:hAnsi="Times New Roman" w:cs="Times New Roman"/>
          <w:sz w:val="28"/>
          <w:szCs w:val="28"/>
        </w:rPr>
        <w:t>Malusy</w:t>
      </w:r>
      <w:r w:rsidR="003909E9">
        <w:rPr>
          <w:rFonts w:ascii="Times New Roman" w:hAnsi="Times New Roman" w:cs="Times New Roman"/>
          <w:sz w:val="28"/>
          <w:szCs w:val="28"/>
        </w:rPr>
        <w:t xml:space="preserve">, </w:t>
      </w:r>
      <w:r w:rsidR="00115156">
        <w:rPr>
          <w:rFonts w:ascii="Times New Roman" w:hAnsi="Times New Roman" w:cs="Times New Roman"/>
          <w:sz w:val="28"/>
          <w:szCs w:val="28"/>
        </w:rPr>
        <w:t>např.</w:t>
      </w:r>
      <w:r w:rsidR="003909E9">
        <w:rPr>
          <w:rFonts w:ascii="Times New Roman" w:hAnsi="Times New Roman" w:cs="Times New Roman"/>
          <w:sz w:val="28"/>
          <w:szCs w:val="28"/>
        </w:rPr>
        <w:t xml:space="preserve"> nepřiznání osobního ohodnocení</w:t>
      </w:r>
      <w:r w:rsidR="00115156">
        <w:rPr>
          <w:rFonts w:ascii="Times New Roman" w:hAnsi="Times New Roman" w:cs="Times New Roman"/>
          <w:sz w:val="28"/>
          <w:szCs w:val="28"/>
        </w:rPr>
        <w:t>,</w:t>
      </w:r>
      <w:r w:rsidR="009A7DCA">
        <w:rPr>
          <w:rFonts w:ascii="Times New Roman" w:hAnsi="Times New Roman" w:cs="Times New Roman"/>
          <w:sz w:val="28"/>
          <w:szCs w:val="28"/>
        </w:rPr>
        <w:t xml:space="preserve"> </w:t>
      </w:r>
      <w:r w:rsidR="002D1DBD">
        <w:rPr>
          <w:rFonts w:ascii="Times New Roman" w:hAnsi="Times New Roman" w:cs="Times New Roman"/>
          <w:sz w:val="28"/>
          <w:szCs w:val="28"/>
        </w:rPr>
        <w:t>by měly být zváženy v těch případech, kdy pracovník prezentuje výsledky vědecké práce, provedené ve skutečnosti v rámci práce na fakultě nebo dokonce za prostředky fakulty jménem jiného pracoviště.</w:t>
      </w:r>
      <w:r w:rsidR="00057A83">
        <w:rPr>
          <w:rFonts w:ascii="Times New Roman" w:hAnsi="Times New Roman" w:cs="Times New Roman"/>
          <w:sz w:val="28"/>
          <w:szCs w:val="28"/>
        </w:rPr>
        <w:t xml:space="preserve"> </w:t>
      </w:r>
    </w:p>
    <w:p w:rsidR="002D1DBD" w:rsidRPr="00A14BD7" w:rsidRDefault="002D1DBD" w:rsidP="00A14BD7">
      <w:pPr>
        <w:jc w:val="both"/>
        <w:rPr>
          <w:rFonts w:ascii="Times New Roman" w:hAnsi="Times New Roman" w:cs="Times New Roman"/>
          <w:sz w:val="28"/>
          <w:szCs w:val="28"/>
        </w:rPr>
      </w:pPr>
      <w:r>
        <w:rPr>
          <w:rFonts w:ascii="Times New Roman" w:hAnsi="Times New Roman" w:cs="Times New Roman"/>
          <w:sz w:val="28"/>
          <w:szCs w:val="28"/>
        </w:rPr>
        <w:t>Jiné systémy evaluace, zejména habilitační nebo jmenovací řízení mají zcela zásadní význam z dlouhodobého hlediska. V dlouhodobém horizontu by měla evaluace zohledňovat kvalifikační růst získáním titulu Ph.D., docent a profesor, popřípadě DSc. nebo ekvivalentních zahraničních titulů.</w:t>
      </w:r>
    </w:p>
    <w:p w:rsidR="004A7714" w:rsidRDefault="004A7714" w:rsidP="00864626">
      <w:pPr>
        <w:jc w:val="both"/>
        <w:rPr>
          <w:rFonts w:ascii="Times New Roman" w:hAnsi="Times New Roman" w:cs="Times New Roman"/>
          <w:sz w:val="28"/>
          <w:szCs w:val="28"/>
        </w:rPr>
      </w:pPr>
    </w:p>
    <w:p w:rsidR="004A7714" w:rsidRPr="00864626" w:rsidRDefault="004A7714" w:rsidP="00864626">
      <w:pPr>
        <w:jc w:val="both"/>
        <w:rPr>
          <w:rFonts w:ascii="Times New Roman" w:hAnsi="Times New Roman" w:cs="Times New Roman"/>
          <w:sz w:val="28"/>
          <w:szCs w:val="28"/>
        </w:rPr>
      </w:pPr>
    </w:p>
    <w:sectPr w:rsidR="004A7714" w:rsidRPr="00864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460A1"/>
    <w:multiLevelType w:val="hybridMultilevel"/>
    <w:tmpl w:val="D0A00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6AE"/>
    <w:rsid w:val="00006F23"/>
    <w:rsid w:val="000313E5"/>
    <w:rsid w:val="00057A83"/>
    <w:rsid w:val="000661E5"/>
    <w:rsid w:val="000C570A"/>
    <w:rsid w:val="00115156"/>
    <w:rsid w:val="00115E55"/>
    <w:rsid w:val="00185F49"/>
    <w:rsid w:val="001C0C02"/>
    <w:rsid w:val="00205C69"/>
    <w:rsid w:val="002D0AB7"/>
    <w:rsid w:val="002D1DBD"/>
    <w:rsid w:val="00371F44"/>
    <w:rsid w:val="00375562"/>
    <w:rsid w:val="003909E9"/>
    <w:rsid w:val="004265C5"/>
    <w:rsid w:val="004A29F7"/>
    <w:rsid w:val="004A7714"/>
    <w:rsid w:val="00540096"/>
    <w:rsid w:val="005A035E"/>
    <w:rsid w:val="005C4E7E"/>
    <w:rsid w:val="005D488E"/>
    <w:rsid w:val="00633AA0"/>
    <w:rsid w:val="00634C91"/>
    <w:rsid w:val="006430AA"/>
    <w:rsid w:val="00660C63"/>
    <w:rsid w:val="006F0B61"/>
    <w:rsid w:val="00795F58"/>
    <w:rsid w:val="007E0D41"/>
    <w:rsid w:val="00812DE4"/>
    <w:rsid w:val="00853418"/>
    <w:rsid w:val="00864626"/>
    <w:rsid w:val="009028A0"/>
    <w:rsid w:val="0092109A"/>
    <w:rsid w:val="00995EAC"/>
    <w:rsid w:val="009A6478"/>
    <w:rsid w:val="009A6E25"/>
    <w:rsid w:val="009A7DCA"/>
    <w:rsid w:val="009B016A"/>
    <w:rsid w:val="009E1ADE"/>
    <w:rsid w:val="00A0062B"/>
    <w:rsid w:val="00A14BD7"/>
    <w:rsid w:val="00A85B48"/>
    <w:rsid w:val="00B11D40"/>
    <w:rsid w:val="00B26981"/>
    <w:rsid w:val="00B54D83"/>
    <w:rsid w:val="00C8787E"/>
    <w:rsid w:val="00C91C6B"/>
    <w:rsid w:val="00D356AE"/>
    <w:rsid w:val="00D64D47"/>
    <w:rsid w:val="00D7097E"/>
    <w:rsid w:val="00DA4C37"/>
    <w:rsid w:val="00DD5E77"/>
    <w:rsid w:val="00DD7444"/>
    <w:rsid w:val="00DE2D7E"/>
    <w:rsid w:val="00E45D3A"/>
    <w:rsid w:val="00E62D35"/>
    <w:rsid w:val="00ED0935"/>
    <w:rsid w:val="00ED4364"/>
    <w:rsid w:val="00EF2163"/>
    <w:rsid w:val="00F56D47"/>
    <w:rsid w:val="00FC45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14BD7"/>
    <w:pPr>
      <w:ind w:left="720"/>
      <w:contextualSpacing/>
    </w:pPr>
  </w:style>
  <w:style w:type="character" w:styleId="Odkaznakoment">
    <w:name w:val="annotation reference"/>
    <w:basedOn w:val="Standardnpsmoodstavce"/>
    <w:uiPriority w:val="99"/>
    <w:semiHidden/>
    <w:unhideWhenUsed/>
    <w:rsid w:val="00795F58"/>
    <w:rPr>
      <w:sz w:val="16"/>
      <w:szCs w:val="16"/>
    </w:rPr>
  </w:style>
  <w:style w:type="paragraph" w:styleId="Textkomente">
    <w:name w:val="annotation text"/>
    <w:basedOn w:val="Normln"/>
    <w:link w:val="TextkomenteChar"/>
    <w:uiPriority w:val="99"/>
    <w:semiHidden/>
    <w:unhideWhenUsed/>
    <w:rsid w:val="00795F58"/>
    <w:pPr>
      <w:spacing w:line="240" w:lineRule="auto"/>
    </w:pPr>
    <w:rPr>
      <w:sz w:val="20"/>
      <w:szCs w:val="20"/>
    </w:rPr>
  </w:style>
  <w:style w:type="character" w:customStyle="1" w:styleId="TextkomenteChar">
    <w:name w:val="Text komentáře Char"/>
    <w:basedOn w:val="Standardnpsmoodstavce"/>
    <w:link w:val="Textkomente"/>
    <w:uiPriority w:val="99"/>
    <w:semiHidden/>
    <w:rsid w:val="00795F58"/>
    <w:rPr>
      <w:sz w:val="20"/>
      <w:szCs w:val="20"/>
    </w:rPr>
  </w:style>
  <w:style w:type="paragraph" w:styleId="Pedmtkomente">
    <w:name w:val="annotation subject"/>
    <w:basedOn w:val="Textkomente"/>
    <w:next w:val="Textkomente"/>
    <w:link w:val="PedmtkomenteChar"/>
    <w:uiPriority w:val="99"/>
    <w:semiHidden/>
    <w:unhideWhenUsed/>
    <w:rsid w:val="00795F58"/>
    <w:rPr>
      <w:b/>
      <w:bCs/>
    </w:rPr>
  </w:style>
  <w:style w:type="character" w:customStyle="1" w:styleId="PedmtkomenteChar">
    <w:name w:val="Předmět komentáře Char"/>
    <w:basedOn w:val="TextkomenteChar"/>
    <w:link w:val="Pedmtkomente"/>
    <w:uiPriority w:val="99"/>
    <w:semiHidden/>
    <w:rsid w:val="00795F58"/>
    <w:rPr>
      <w:b/>
      <w:bCs/>
      <w:sz w:val="20"/>
      <w:szCs w:val="20"/>
    </w:rPr>
  </w:style>
  <w:style w:type="paragraph" w:styleId="Textbubliny">
    <w:name w:val="Balloon Text"/>
    <w:basedOn w:val="Normln"/>
    <w:link w:val="TextbublinyChar"/>
    <w:uiPriority w:val="99"/>
    <w:semiHidden/>
    <w:unhideWhenUsed/>
    <w:rsid w:val="00795F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5F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14BD7"/>
    <w:pPr>
      <w:ind w:left="720"/>
      <w:contextualSpacing/>
    </w:pPr>
  </w:style>
  <w:style w:type="character" w:styleId="Odkaznakoment">
    <w:name w:val="annotation reference"/>
    <w:basedOn w:val="Standardnpsmoodstavce"/>
    <w:uiPriority w:val="99"/>
    <w:semiHidden/>
    <w:unhideWhenUsed/>
    <w:rsid w:val="00795F58"/>
    <w:rPr>
      <w:sz w:val="16"/>
      <w:szCs w:val="16"/>
    </w:rPr>
  </w:style>
  <w:style w:type="paragraph" w:styleId="Textkomente">
    <w:name w:val="annotation text"/>
    <w:basedOn w:val="Normln"/>
    <w:link w:val="TextkomenteChar"/>
    <w:uiPriority w:val="99"/>
    <w:semiHidden/>
    <w:unhideWhenUsed/>
    <w:rsid w:val="00795F58"/>
    <w:pPr>
      <w:spacing w:line="240" w:lineRule="auto"/>
    </w:pPr>
    <w:rPr>
      <w:sz w:val="20"/>
      <w:szCs w:val="20"/>
    </w:rPr>
  </w:style>
  <w:style w:type="character" w:customStyle="1" w:styleId="TextkomenteChar">
    <w:name w:val="Text komentáře Char"/>
    <w:basedOn w:val="Standardnpsmoodstavce"/>
    <w:link w:val="Textkomente"/>
    <w:uiPriority w:val="99"/>
    <w:semiHidden/>
    <w:rsid w:val="00795F58"/>
    <w:rPr>
      <w:sz w:val="20"/>
      <w:szCs w:val="20"/>
    </w:rPr>
  </w:style>
  <w:style w:type="paragraph" w:styleId="Pedmtkomente">
    <w:name w:val="annotation subject"/>
    <w:basedOn w:val="Textkomente"/>
    <w:next w:val="Textkomente"/>
    <w:link w:val="PedmtkomenteChar"/>
    <w:uiPriority w:val="99"/>
    <w:semiHidden/>
    <w:unhideWhenUsed/>
    <w:rsid w:val="00795F58"/>
    <w:rPr>
      <w:b/>
      <w:bCs/>
    </w:rPr>
  </w:style>
  <w:style w:type="character" w:customStyle="1" w:styleId="PedmtkomenteChar">
    <w:name w:val="Předmět komentáře Char"/>
    <w:basedOn w:val="TextkomenteChar"/>
    <w:link w:val="Pedmtkomente"/>
    <w:uiPriority w:val="99"/>
    <w:semiHidden/>
    <w:rsid w:val="00795F58"/>
    <w:rPr>
      <w:b/>
      <w:bCs/>
      <w:sz w:val="20"/>
      <w:szCs w:val="20"/>
    </w:rPr>
  </w:style>
  <w:style w:type="paragraph" w:styleId="Textbubliny">
    <w:name w:val="Balloon Text"/>
    <w:basedOn w:val="Normln"/>
    <w:link w:val="TextbublinyChar"/>
    <w:uiPriority w:val="99"/>
    <w:semiHidden/>
    <w:unhideWhenUsed/>
    <w:rsid w:val="00795F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5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9796E-955E-4ACC-BD68-F3106D8B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524</Words>
  <Characters>3092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Univerzita Karlova v Praze, Právnická Fakulta</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Tomasek</dc:creator>
  <cp:lastModifiedBy>Jarmila Vankova</cp:lastModifiedBy>
  <cp:revision>4</cp:revision>
  <cp:lastPrinted>2015-04-16T09:58:00Z</cp:lastPrinted>
  <dcterms:created xsi:type="dcterms:W3CDTF">2015-06-12T06:58:00Z</dcterms:created>
  <dcterms:modified xsi:type="dcterms:W3CDTF">2015-06-12T07:35:00Z</dcterms:modified>
</cp:coreProperties>
</file>